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36" w:rsidRPr="00D3745F" w:rsidRDefault="008F4F36" w:rsidP="008F4F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4F36" w:rsidRPr="007C185A" w:rsidRDefault="008F4F36" w:rsidP="001933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ТУРАЛЫ ЕРЕЖЕ</w:t>
      </w:r>
    </w:p>
    <w:p w:rsidR="008F4F36" w:rsidRPr="00193385" w:rsidRDefault="008F4F36" w:rsidP="008F4F3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</w:t>
      </w:r>
      <w:r w:rsidR="001933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1.1 Қамқоршылық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– білім беру жүйесін, ізгілік қызметтерін(білім беру, ғылым, мәдениет және өнер, спорт және денсаулық сақтау) қолдаумен  байланысқан әлеуметтік белсенділік саласы.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1.2 Қамқоршылар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– қамқоршылық жұмысын атқаратын қоғамдық және заңды тұлға.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1.3 Қамқоршылық кеңесі</w:t>
      </w:r>
      <w:r w:rsidR="00193385" w:rsidRPr="007C1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- қоғамдық бірлестік, бірге басқарудың қоғамдық-мемлекеттік түрлерін дамыту және білім беру жүйесі, ізгілік қызметтері мекемелеріне қолдау жасауға қосымша қаржы тарту мақсатында құрылады.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1.4 Қамқоршылық қолдау алатынд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ар  - қамқоршы бөлетін және тартатын қаржыға Қазақстан Республикасының жас ұрпағын дамытумен байланысқан білім беру жүйесін, ізгілік қызметтерін атқаратын қоғамдық және заңды  тұлғалар.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1.5  № 9 ЖОГМ ҚМ-нің Қамқоршылық кеңесі 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ҚР «Білім туралы» Заңының 44 бабының 9 тарауына сәйкес мектеп алқалық басқарудың түрі болып табылады.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1.6</w:t>
      </w:r>
      <w:r w:rsidR="00193385"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Қамқоршылық кеңесі жалпы білім беру мекемесінің Жарғысы мен заңды тұлға статусынсыз осы Ереже негізінде әрекет жасайды.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1.7 </w:t>
      </w:r>
      <w:r w:rsidR="00193385" w:rsidRPr="007C1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Қамқоршылық кеңесінің мақсаты 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– білім беру мекемесінің дамуына қолдау жасау, қала аумағында жұмыс істейтін басқа ұйымдармен оның байланысын нығайту,заттай  және ақшалай қаржыларды белсенді пайдалану.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1.8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Қамқоршылық кеңесі бюджеттен тыс қаржыларды  ерікті құрбандық жасау, жеке тұлға мен мекемелердің қайырымдылық және демеушілік жарнасы, «ТҰРАҚТЫЛЫҚ-БІЛІМ» қайырымдылық есеп шотына заңмен қарастылыған қаржы көздері есебінен тартады.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1.9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Қайырымдылық және демеушілік жарнасынан түскен және қайырымдылық көрсетушілер қосқан қаржы есебінен сатып алынған барлық мүлік мекеменің меншігі болып табылады және бекітілген тәртіпте балансына алынады.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1.10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>Қайырымдылық қызметі ҚР МК (сыйлық мен құрбандық ҚР МК 506,516 баптар) реттейтін келісім шарт қатынасы негізінде жасалады.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2. ҚАМҚОРШЫЛЫҚ КЕҢЕС ҚҰРАМЫ</w:t>
      </w:r>
      <w:r w:rsidR="001933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2.1 Қамқоршылық кеңес құрамына кіреді: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sz w:val="28"/>
          <w:szCs w:val="28"/>
          <w:lang w:val="kk-KZ"/>
        </w:rPr>
        <w:t>- әлеуметтік серіктестерінің өкілдері;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sz w:val="28"/>
          <w:szCs w:val="28"/>
          <w:lang w:val="kk-KZ"/>
        </w:rPr>
        <w:t>- қоғамдық ұйымдардың өкілдері;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sz w:val="28"/>
          <w:szCs w:val="28"/>
          <w:lang w:val="kk-KZ"/>
        </w:rPr>
        <w:t>- ата-аналар жұртшылығы мен педагогикалық кеңес өкілдері.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жеке  құрамы білім беру мекемесінің жалпы жиналысының ұсынысы ескеріліп, білім беру мекемесінің әкімшілігімен қалыптастырылады.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2.3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төрағасы  білім беру мекемесінің Қамқоршылық кеңесінің отырысында сайланады. Төрағасының өкілеттілік мерзімі Қамқоршылық кеңесіндегі оның басшылығы мерзімімен шектеледі.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2.4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>Төрағасының орынбасары мен хатшысы Қамқоршылық кеңеспен сайланады.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2.5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>Қамқоршылық кеңес мүшелерінің  арасында тапсырмаларды бөлу  кеңестің отырысында  белгіленеді.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2.6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85"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 өз  тапсырмаларын өтеусіз негізде орындайды.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2.7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Осы Ережеге өзгерістер мен толықтырулар Қамқоршылық Кеңесінің жалпы жиналысымен енгізіледі және оның отырысында бекітіледі.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3. ҚАМҚОРШЫЛЫҚ КЕҢЕСІНІҢ МІНДЕТТЕРІ</w:t>
      </w:r>
      <w:r w:rsidR="001933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3.1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беру ұйымының жұмысының  айқындығын арттыруға және жетілдіруге бағытталған бастамалар ұсыну және оны талқылау.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3.2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беру ұйымының материалдық- техникалық базасы мен оқу базасын нығайту және жетілдіру, оның аумағы мен кабинеттерін көркейту.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3.3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үдерісін іске асыру жағдайын жақсартуға, оқушылардың өмірі мен денсаулығын сақтауға жәрдем көрсету.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3.4</w:t>
      </w: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Мектеп органдарының  жұртшылықпен тиімді қарым –қатынасы үшін жағдай жасау.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3.5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  білім берушілік,қаржылық, кадрлық әлеуетін күшейту.</w:t>
      </w:r>
    </w:p>
    <w:p w:rsidR="008F4F36" w:rsidRPr="00E86692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692">
        <w:rPr>
          <w:rFonts w:ascii="Times New Roman" w:hAnsi="Times New Roman" w:cs="Times New Roman"/>
          <w:b/>
          <w:sz w:val="28"/>
          <w:szCs w:val="28"/>
          <w:lang w:val="kk-KZ"/>
        </w:rPr>
        <w:t>3.6</w:t>
      </w:r>
      <w:r w:rsidRPr="00E86692">
        <w:rPr>
          <w:rFonts w:ascii="Times New Roman" w:hAnsi="Times New Roman" w:cs="Times New Roman"/>
          <w:sz w:val="28"/>
          <w:szCs w:val="28"/>
          <w:lang w:val="kk-KZ"/>
        </w:rPr>
        <w:t xml:space="preserve"> ҚМ берілген қаражаттай және заттай бюджеттік қаржыны  тиімді және анық пайдалану үшін механизм құру.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3.7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Қаржыландырудың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тарту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жәрдем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3.8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қушылардың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 xml:space="preserve">4. ҚОСЫМША БЮДЖЕТТЕН </w:t>
      </w:r>
      <w:proofErr w:type="gramStart"/>
      <w:r w:rsidRPr="0019338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End"/>
      <w:r w:rsidRPr="00193385">
        <w:rPr>
          <w:rFonts w:ascii="Times New Roman" w:hAnsi="Times New Roman" w:cs="Times New Roman"/>
          <w:b/>
          <w:sz w:val="28"/>
          <w:szCs w:val="28"/>
        </w:rPr>
        <w:t xml:space="preserve"> ҚАРЖЫЛАРДЫ ТАРТУ ЖӘНЕ ЖҰМСАУ ТҮРЛЕРІ МЕН ТӘРТІБІ.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4.1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193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қаржыларды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тартуды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құрбандық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жарналары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4.2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тартудың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алу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екеменің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заңнамалар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жарғылық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қайшылық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жасамайтын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бастамалары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ҚМ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басшыларынан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органдарынан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4.3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шотына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іледі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жарналарға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бастығы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жарияланып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тағайындалған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кеңеспен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иелік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4.4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құрбандықты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заттай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 xml:space="preserve"> МК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тәртіпте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4.5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құрбандықтар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берушілі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заңнамалар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5. ҚАМҚОРШЫЛЫҚ КЕҢЕСІНІҢ ҚҰҚ</w:t>
      </w:r>
      <w:proofErr w:type="gramStart"/>
      <w:r w:rsidRPr="00193385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193385">
        <w:rPr>
          <w:rFonts w:ascii="Times New Roman" w:hAnsi="Times New Roman" w:cs="Times New Roman"/>
          <w:b/>
          <w:sz w:val="28"/>
          <w:szCs w:val="28"/>
        </w:rPr>
        <w:t>ҚТАРЫ МЕН МІНДЕТТЕРІ</w:t>
      </w:r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5.1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мәртеден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5.2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Қаралған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мәліметіне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5.3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материалды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қаржыларын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пайдалануы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lastRenderedPageBreak/>
        <w:t>5.4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мүддесі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қаржыны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пайдалануы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 xml:space="preserve">5.5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қаржысының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шығысын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5.6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дауыспен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5.7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тын-о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қтын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6. ҚАМҚОРШЫЛЫҚ КЕҢЕСІНІҢ І</w:t>
      </w:r>
      <w:proofErr w:type="gramStart"/>
      <w:r w:rsidRPr="0019338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93385">
        <w:rPr>
          <w:rFonts w:ascii="Times New Roman" w:hAnsi="Times New Roman" w:cs="Times New Roman"/>
          <w:b/>
          <w:sz w:val="28"/>
          <w:szCs w:val="28"/>
        </w:rPr>
        <w:t xml:space="preserve"> ҚАҒАЗДАРЫ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6.1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отырысында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хатшының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6.2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Хатшының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мүшесіне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жүктеледі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6.3</w:t>
      </w: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төрағасында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Ереженің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нақтылы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өзгергенге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385">
        <w:rPr>
          <w:rFonts w:ascii="Times New Roman" w:hAnsi="Times New Roman" w:cs="Times New Roman"/>
          <w:b/>
          <w:sz w:val="28"/>
          <w:szCs w:val="28"/>
        </w:rPr>
        <w:t>7. ҚАМҚОРШЫЛЫҚ КЕҢЕСІНІҢ ҚАҒИДАЛАРЫ.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385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193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193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93385">
        <w:rPr>
          <w:rFonts w:ascii="Times New Roman" w:hAnsi="Times New Roman" w:cs="Times New Roman"/>
          <w:b/>
          <w:sz w:val="28"/>
          <w:szCs w:val="28"/>
        </w:rPr>
        <w:t>келес</w:t>
      </w:r>
      <w:proofErr w:type="gramEnd"/>
      <w:r w:rsidRPr="0019338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193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b/>
          <w:sz w:val="28"/>
          <w:szCs w:val="28"/>
        </w:rPr>
        <w:t>қағидаларға</w:t>
      </w:r>
      <w:proofErr w:type="spellEnd"/>
      <w:r w:rsidRPr="00193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b/>
          <w:sz w:val="28"/>
          <w:szCs w:val="28"/>
        </w:rPr>
        <w:t>негізделеді</w:t>
      </w:r>
      <w:proofErr w:type="spellEnd"/>
      <w:r w:rsidRPr="00193385">
        <w:rPr>
          <w:rFonts w:ascii="Times New Roman" w:hAnsi="Times New Roman" w:cs="Times New Roman"/>
          <w:b/>
          <w:sz w:val="28"/>
          <w:szCs w:val="28"/>
        </w:rPr>
        <w:t>: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демократиялық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;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алқалық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;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қтығы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;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ұмысының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жариялылығы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кеңесіне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385">
        <w:rPr>
          <w:rFonts w:ascii="Times New Roman" w:hAnsi="Times New Roman" w:cs="Times New Roman"/>
          <w:sz w:val="28"/>
          <w:szCs w:val="28"/>
        </w:rPr>
        <w:t>келес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: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еріктілі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93385">
        <w:rPr>
          <w:rFonts w:ascii="Times New Roman" w:hAnsi="Times New Roman" w:cs="Times New Roman"/>
          <w:sz w:val="28"/>
          <w:szCs w:val="28"/>
        </w:rPr>
        <w:t>;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заңдылығы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теңді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;</w:t>
      </w:r>
    </w:p>
    <w:p w:rsidR="008F4F36" w:rsidRPr="00193385" w:rsidRDefault="008F4F36" w:rsidP="00D3745F">
      <w:pPr>
        <w:jc w:val="both"/>
        <w:rPr>
          <w:rFonts w:ascii="Times New Roman" w:hAnsi="Times New Roman" w:cs="Times New Roman"/>
          <w:sz w:val="28"/>
          <w:szCs w:val="28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еріктілігі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;</w:t>
      </w:r>
    </w:p>
    <w:p w:rsidR="008F4F36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қайғыға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ортақтасу</w:t>
      </w:r>
      <w:proofErr w:type="gramStart"/>
      <w:r w:rsidRPr="00193385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93385">
        <w:rPr>
          <w:rFonts w:ascii="Times New Roman" w:hAnsi="Times New Roman" w:cs="Times New Roman"/>
          <w:sz w:val="28"/>
          <w:szCs w:val="28"/>
        </w:rPr>
        <w:t>ейрбандық,риясыздық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385">
        <w:rPr>
          <w:rFonts w:ascii="Times New Roman" w:hAnsi="Times New Roman" w:cs="Times New Roman"/>
          <w:sz w:val="28"/>
          <w:szCs w:val="28"/>
        </w:rPr>
        <w:t>құндылықтары</w:t>
      </w:r>
      <w:proofErr w:type="spellEnd"/>
      <w:r w:rsidRPr="00193385">
        <w:rPr>
          <w:rFonts w:ascii="Times New Roman" w:hAnsi="Times New Roman" w:cs="Times New Roman"/>
          <w:sz w:val="28"/>
          <w:szCs w:val="28"/>
        </w:rPr>
        <w:t>.</w:t>
      </w:r>
    </w:p>
    <w:p w:rsidR="00193385" w:rsidRPr="00193385" w:rsidRDefault="00193385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4F36" w:rsidRPr="007C185A" w:rsidRDefault="008F4F36" w:rsidP="00D3745F">
      <w:pPr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8. Қамқоршылық кеңесінің жұмысын тоқтату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жұмысы тоқтатылады: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sz w:val="28"/>
          <w:szCs w:val="28"/>
          <w:lang w:val="kk-KZ"/>
        </w:rPr>
        <w:t>- қамқоршылық кеңесінің  ынтасымен;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sz w:val="28"/>
          <w:szCs w:val="28"/>
          <w:lang w:val="kk-KZ"/>
        </w:rPr>
        <w:t>- таратылу және қайта ұйымдастыру.</w:t>
      </w:r>
    </w:p>
    <w:p w:rsidR="008F4F36" w:rsidRPr="007C185A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4F36" w:rsidRDefault="008F4F36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7897" w:rsidRDefault="00807897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05DA" w:rsidRPr="00E86692" w:rsidRDefault="008D05DA" w:rsidP="00D37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D05DA" w:rsidRPr="00E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6"/>
    <w:rsid w:val="00193385"/>
    <w:rsid w:val="004455EC"/>
    <w:rsid w:val="007C185A"/>
    <w:rsid w:val="00807897"/>
    <w:rsid w:val="008D05DA"/>
    <w:rsid w:val="008F4F36"/>
    <w:rsid w:val="00D3745F"/>
    <w:rsid w:val="00E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админ13</dc:creator>
  <cp:lastModifiedBy>админ13</cp:lastModifiedBy>
  <cp:revision>6</cp:revision>
  <cp:lastPrinted>2018-08-29T05:30:00Z</cp:lastPrinted>
  <dcterms:created xsi:type="dcterms:W3CDTF">2018-05-11T05:10:00Z</dcterms:created>
  <dcterms:modified xsi:type="dcterms:W3CDTF">2018-08-29T05:57:00Z</dcterms:modified>
</cp:coreProperties>
</file>